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87E" w:rsidRDefault="004B587E" w:rsidP="004B587E">
      <w:pPr>
        <w:pStyle w:val="MDPI31text"/>
        <w:spacing w:before="120" w:after="120"/>
        <w:ind w:firstLine="0"/>
        <w:jc w:val="center"/>
        <w:rPr>
          <w:b/>
          <w:sz w:val="18"/>
          <w:szCs w:val="18"/>
        </w:rPr>
      </w:pPr>
      <w:r>
        <w:rPr>
          <w:noProof/>
          <w:lang w:val="ro-RO" w:eastAsia="ro-RO" w:bidi="ar-SA"/>
        </w:rPr>
        <w:drawing>
          <wp:inline distT="0" distB="0" distL="0" distR="0" wp14:anchorId="670D8BF8" wp14:editId="0DBF8E66">
            <wp:extent cx="4197350" cy="2273300"/>
            <wp:effectExtent l="0" t="0" r="0" b="0"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4B587E" w:rsidRPr="00BE1EFB" w:rsidRDefault="004B587E" w:rsidP="004B587E">
      <w:pPr>
        <w:pStyle w:val="MDPI31text"/>
        <w:spacing w:before="120" w:after="120"/>
        <w:jc w:val="center"/>
        <w:rPr>
          <w:sz w:val="18"/>
          <w:szCs w:val="18"/>
        </w:rPr>
      </w:pPr>
      <w:r w:rsidRPr="007F33D0">
        <w:rPr>
          <w:b/>
          <w:sz w:val="18"/>
          <w:szCs w:val="18"/>
        </w:rPr>
        <w:t xml:space="preserve">Figure </w:t>
      </w:r>
      <w:r>
        <w:rPr>
          <w:b/>
          <w:sz w:val="18"/>
          <w:szCs w:val="18"/>
        </w:rPr>
        <w:t>5</w:t>
      </w:r>
      <w:r w:rsidRPr="007F33D0">
        <w:rPr>
          <w:sz w:val="18"/>
          <w:szCs w:val="18"/>
        </w:rPr>
        <w:t xml:space="preserve">. The distribution of </w:t>
      </w:r>
      <w:r>
        <w:rPr>
          <w:sz w:val="18"/>
          <w:szCs w:val="18"/>
        </w:rPr>
        <w:t>C-sections</w:t>
      </w:r>
      <w:r w:rsidRPr="007F33D0">
        <w:rPr>
          <w:sz w:val="18"/>
          <w:szCs w:val="18"/>
        </w:rPr>
        <w:t xml:space="preserve"> in the study group.</w:t>
      </w:r>
      <w:r>
        <w:rPr>
          <w:sz w:val="18"/>
          <w:szCs w:val="18"/>
        </w:rPr>
        <w:t xml:space="preserve"> No late term pregnancy with associated pathology and C section was identified</w:t>
      </w:r>
    </w:p>
    <w:p w:rsidR="00E664B0" w:rsidRDefault="00E664B0">
      <w:bookmarkStart w:id="0" w:name="_GoBack"/>
      <w:bookmarkEnd w:id="0"/>
    </w:p>
    <w:sectPr w:rsidR="00E664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3sDQyNTUxsDA3MzNW0lEKTi0uzszPAykwrAUAGz7cBywAAAA="/>
  </w:docVars>
  <w:rsids>
    <w:rsidRoot w:val="004B587E"/>
    <w:rsid w:val="004B587E"/>
    <w:rsid w:val="005576D6"/>
    <w:rsid w:val="00807800"/>
    <w:rsid w:val="00810455"/>
    <w:rsid w:val="00C82FD7"/>
    <w:rsid w:val="00E6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0AF2EF-F929-4153-9C73-908A8217E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31text">
    <w:name w:val="MDPI_3.1_text"/>
    <w:qFormat/>
    <w:rsid w:val="004B587E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D:\UMF\lucrari%20stiintifice\lucrari%20stiintifice%202020\misoprostol%20Vali\misodel%20roxana%20si%20maria%20CU%20BISHOP-fin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spc="0" baseline="0">
                <a:solidFill>
                  <a:sysClr val="windowText" lastClr="000000"/>
                </a:solidFill>
                <a:latin typeface="Palatino Linotype" panose="02040502050505030304" pitchFamily="18" charset="0"/>
                <a:ea typeface="+mn-ea"/>
                <a:cs typeface="+mn-cs"/>
              </a:defRPr>
            </a:pPr>
            <a:r>
              <a:rPr lang="ro-RO" sz="1100"/>
              <a:t>C-sections</a:t>
            </a:r>
            <a:r>
              <a:rPr lang="en-GB" sz="1100"/>
              <a:t> (n=21)</a:t>
            </a:r>
            <a:endParaRPr lang="ro-RO" sz="1100"/>
          </a:p>
        </c:rich>
      </c:tx>
      <c:layout>
        <c:manualLayout>
          <c:xMode val="edge"/>
          <c:yMode val="edge"/>
          <c:x val="0.39577376201650999"/>
          <c:y val="4.47455241279198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spc="0" baseline="0">
              <a:solidFill>
                <a:sysClr val="windowText" lastClr="000000"/>
              </a:solidFill>
              <a:latin typeface="Palatino Linotype" panose="02040502050505030304" pitchFamily="18" charset="0"/>
              <a:ea typeface="+mn-ea"/>
              <a:cs typeface="+mn-cs"/>
            </a:defRPr>
          </a:pPr>
          <a:endParaRPr lang="ro-RO"/>
        </a:p>
      </c:txPr>
    </c:title>
    <c:autoTitleDeleted val="0"/>
    <c:plotArea>
      <c:layout>
        <c:manualLayout>
          <c:layoutTarget val="inner"/>
          <c:xMode val="edge"/>
          <c:yMode val="edge"/>
          <c:x val="0.31647015378750898"/>
          <c:y val="0.15083798882681601"/>
          <c:w val="0.45852240103875103"/>
          <c:h val="0.84660141644305698"/>
        </c:manualLayout>
      </c:layout>
      <c:pieChart>
        <c:varyColors val="1"/>
        <c:ser>
          <c:idx val="0"/>
          <c:order val="0"/>
          <c:explosion val="10"/>
          <c:dPt>
            <c:idx val="0"/>
            <c:bubble3D val="0"/>
            <c:explosion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8728-B941-AD6F-86986E9A8C6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8728-B941-AD6F-86986E9A8C6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8728-B941-AD6F-86986E9A8C65}"/>
              </c:ext>
            </c:extLst>
          </c:dPt>
          <c:dLbls>
            <c:dLbl>
              <c:idx val="0"/>
              <c:layout>
                <c:manualLayout>
                  <c:x val="-9.1998522877529895E-4"/>
                  <c:y val="-0.20111731843575401"/>
                </c:manualLayout>
              </c:layout>
              <c:spPr>
                <a:noFill/>
                <a:ln>
                  <a:solidFill>
                    <a:sysClr val="windowText" lastClr="000000">
                      <a:lumMod val="25000"/>
                      <a:lumOff val="75000"/>
                    </a:sys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ysClr val="windowText" lastClr="000000"/>
                      </a:solidFill>
                      <a:latin typeface="Palatino Linotype" panose="02040502050505030304" pitchFamily="18" charset="0"/>
                      <a:ea typeface="+mn-ea"/>
                      <a:cs typeface="+mn-cs"/>
                    </a:defRPr>
                  </a:pPr>
                  <a:endParaRPr lang="ro-RO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8728-B941-AD6F-86986E9A8C65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28380001667718913"/>
                      <c:h val="0.21502661329345005"/>
                    </c:manualLayout>
                  </c15:layout>
                </c:ext>
              </c:extLst>
            </c:dLbl>
            <c:dLbl>
              <c:idx val="1"/>
              <c:spPr>
                <a:noFill/>
                <a:ln>
                  <a:solidFill>
                    <a:sysClr val="windowText" lastClr="000000">
                      <a:lumMod val="25000"/>
                      <a:lumOff val="75000"/>
                    </a:sys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ysClr val="windowText" lastClr="000000"/>
                      </a:solidFill>
                      <a:latin typeface="Palatino Linotype" panose="02040502050505030304" pitchFamily="18" charset="0"/>
                      <a:ea typeface="+mn-ea"/>
                      <a:cs typeface="+mn-cs"/>
                    </a:defRPr>
                  </a:pPr>
                  <a:endParaRPr lang="ro-RO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8728-B941-AD6F-86986E9A8C65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2"/>
              <c:layout>
                <c:manualLayout>
                  <c:x val="-4.9824055654162702E-2"/>
                  <c:y val="7.2625698324022395E-2"/>
                </c:manualLayout>
              </c:layout>
              <c:spPr>
                <a:noFill/>
                <a:ln>
                  <a:solidFill>
                    <a:sysClr val="windowText" lastClr="000000">
                      <a:lumMod val="25000"/>
                      <a:lumOff val="75000"/>
                    </a:sys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ysClr val="windowText" lastClr="000000"/>
                      </a:solidFill>
                      <a:latin typeface="Palatino Linotype" panose="02040502050505030304" pitchFamily="18" charset="0"/>
                      <a:ea typeface="+mn-ea"/>
                      <a:cs typeface="+mn-cs"/>
                    </a:defRPr>
                  </a:pPr>
                  <a:endParaRPr lang="ro-RO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8728-B941-AD6F-86986E9A8C65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31307682228072475"/>
                      <c:h val="0.27764439361280957"/>
                    </c:manualLayout>
                  </c15:layout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Palatino Linotype" panose="02040502050505030304" pitchFamily="18" charset="0"/>
                    <a:ea typeface="+mn-ea"/>
                    <a:cs typeface="+mn-cs"/>
                  </a:defRPr>
                </a:pPr>
                <a:endParaRPr lang="ro-RO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Sheet2!$A$4:$A$6</c:f>
              <c:strCache>
                <c:ptCount val="3"/>
                <c:pt idx="0">
                  <c:v>on term pregnancy with associated pathology</c:v>
                </c:pt>
                <c:pt idx="1">
                  <c:v>late-term pregnancy</c:v>
                </c:pt>
                <c:pt idx="2">
                  <c:v>on term pregnancy without associated pathology </c:v>
                </c:pt>
              </c:strCache>
            </c:strRef>
          </c:cat>
          <c:val>
            <c:numRef>
              <c:f>Sheet2!$B$4:$B$6</c:f>
              <c:numCache>
                <c:formatCode>0.0%</c:formatCode>
                <c:ptCount val="3"/>
                <c:pt idx="0">
                  <c:v>0.52400000000000002</c:v>
                </c:pt>
                <c:pt idx="1">
                  <c:v>0.28599999999999998</c:v>
                </c:pt>
                <c:pt idx="2">
                  <c:v>0.19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8728-B941-AD6F-86986E9A8C6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Palatino Linotype" panose="02040502050505030304" pitchFamily="18" charset="0"/>
        </a:defRPr>
      </a:pPr>
      <a:endParaRPr lang="ro-RO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Anca Pop</dc:creator>
  <cp:keywords/>
  <dc:description/>
  <cp:lastModifiedBy>Anca Pop</cp:lastModifiedBy>
  <cp:revision>1</cp:revision>
  <dcterms:created xsi:type="dcterms:W3CDTF">2020-11-24T16:34:00Z</dcterms:created>
  <dcterms:modified xsi:type="dcterms:W3CDTF">2020-11-24T16:34:00Z</dcterms:modified>
</cp:coreProperties>
</file>